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53649" w14:textId="77777777" w:rsidR="004C0A3D" w:rsidRDefault="004C0A3D" w:rsidP="00B905F1">
      <w:pPr>
        <w:contextualSpacing/>
        <w:rPr>
          <w:rFonts w:ascii="Arial" w:hAnsi="Arial" w:cs="Arial"/>
          <w:b/>
          <w:sz w:val="28"/>
          <w:szCs w:val="22"/>
        </w:rPr>
      </w:pPr>
      <w:bookmarkStart w:id="0" w:name="MainHeading2"/>
      <w:bookmarkEnd w:id="0"/>
      <w:r>
        <w:rPr>
          <w:rFonts w:ascii="Arial" w:hAnsi="Arial" w:cs="Arial"/>
          <w:b/>
          <w:sz w:val="28"/>
          <w:szCs w:val="22"/>
        </w:rPr>
        <w:t xml:space="preserve">Safer &amp; Stronger Communities Board – report from Councillor </w:t>
      </w:r>
      <w:r w:rsidR="00E127C4">
        <w:rPr>
          <w:rFonts w:ascii="Arial" w:hAnsi="Arial" w:cs="Arial"/>
          <w:b/>
          <w:sz w:val="28"/>
          <w:szCs w:val="22"/>
        </w:rPr>
        <w:t xml:space="preserve">Simon Blackburn </w:t>
      </w:r>
      <w:r>
        <w:rPr>
          <w:rFonts w:ascii="Arial" w:hAnsi="Arial" w:cs="Arial"/>
          <w:b/>
          <w:sz w:val="28"/>
          <w:szCs w:val="22"/>
        </w:rPr>
        <w:t xml:space="preserve">(Chair) </w:t>
      </w:r>
    </w:p>
    <w:p w14:paraId="560048F6" w14:textId="77777777" w:rsidR="009569C1" w:rsidRDefault="009569C1" w:rsidP="00B905F1">
      <w:pPr>
        <w:contextualSpacing/>
        <w:rPr>
          <w:rFonts w:ascii="Arial" w:eastAsiaTheme="minorHAnsi" w:hAnsi="Arial" w:cs="Arial"/>
          <w:b/>
          <w:bCs/>
          <w:szCs w:val="22"/>
          <w:lang w:eastAsia="en-US"/>
        </w:rPr>
      </w:pPr>
    </w:p>
    <w:p w14:paraId="63FBF948" w14:textId="77777777" w:rsidR="00FD1E16" w:rsidRDefault="00E127C4" w:rsidP="00B905F1">
      <w:pPr>
        <w:contextualSpacing/>
        <w:rPr>
          <w:rFonts w:ascii="Arial" w:eastAsiaTheme="minorHAnsi" w:hAnsi="Arial" w:cs="Arial"/>
          <w:b/>
          <w:bCs/>
          <w:szCs w:val="22"/>
        </w:rPr>
      </w:pPr>
      <w:r>
        <w:rPr>
          <w:rFonts w:ascii="Arial" w:eastAsiaTheme="minorHAnsi" w:hAnsi="Arial" w:cs="Arial"/>
          <w:b/>
          <w:bCs/>
          <w:szCs w:val="22"/>
        </w:rPr>
        <w:t>Preventing Extremism</w:t>
      </w:r>
    </w:p>
    <w:p w14:paraId="549718EB" w14:textId="77777777" w:rsidR="00B905F1" w:rsidRPr="00FD1E16" w:rsidRDefault="00B905F1" w:rsidP="00B905F1">
      <w:pPr>
        <w:contextualSpacing/>
        <w:rPr>
          <w:rFonts w:ascii="Arial" w:eastAsiaTheme="minorHAnsi" w:hAnsi="Arial" w:cs="Arial"/>
          <w:b/>
          <w:bCs/>
          <w:szCs w:val="22"/>
        </w:rPr>
      </w:pPr>
    </w:p>
    <w:p w14:paraId="43A3E070" w14:textId="099E66CA" w:rsidR="00FD1E16" w:rsidRPr="00FD1E16" w:rsidRDefault="00E127C4" w:rsidP="00B905F1">
      <w:pPr>
        <w:pStyle w:val="ListParagraph"/>
        <w:numPr>
          <w:ilvl w:val="0"/>
          <w:numId w:val="33"/>
        </w:numPr>
        <w:ind w:left="284" w:hanging="284"/>
        <w:contextualSpacing/>
        <w:rPr>
          <w:rFonts w:ascii="Arial" w:eastAsiaTheme="minorHAnsi" w:hAnsi="Arial" w:cs="Arial"/>
          <w:szCs w:val="22"/>
        </w:rPr>
      </w:pPr>
      <w:r>
        <w:rPr>
          <w:rFonts w:ascii="Arial" w:hAnsi="Arial" w:cs="Arial"/>
          <w:color w:val="000000"/>
        </w:rPr>
        <w:t xml:space="preserve">I met the Security Minister, the Rt. Hon. John Hayes MP, in September to discuss </w:t>
      </w:r>
      <w:r w:rsidR="0025205C">
        <w:rPr>
          <w:rFonts w:ascii="Arial" w:hAnsi="Arial" w:cs="Arial"/>
          <w:color w:val="000000"/>
        </w:rPr>
        <w:t xml:space="preserve">the role of </w:t>
      </w:r>
      <w:r>
        <w:rPr>
          <w:rFonts w:ascii="Arial" w:hAnsi="Arial" w:cs="Arial"/>
          <w:color w:val="000000"/>
        </w:rPr>
        <w:t xml:space="preserve">councils in preventing people becoming involved in terrorism and their access to communications data under the Investigatory Powers Bill. I highlighted the range of crimes councils were expected to contribute to tackling alongside their role in preventing terrorism, and the pressures this was placing on councils’ community safety related activity and budgets. </w:t>
      </w:r>
    </w:p>
    <w:p w14:paraId="00E60634" w14:textId="77777777" w:rsidR="00FD1E16" w:rsidRPr="00FD1E16" w:rsidRDefault="00FD1E16" w:rsidP="00B905F1">
      <w:pPr>
        <w:contextualSpacing/>
        <w:rPr>
          <w:rFonts w:ascii="Arial" w:eastAsiaTheme="minorHAnsi" w:hAnsi="Arial" w:cs="Arial"/>
          <w:color w:val="000000"/>
          <w:szCs w:val="22"/>
          <w:lang w:eastAsia="en-US"/>
        </w:rPr>
      </w:pPr>
    </w:p>
    <w:p w14:paraId="1388A062" w14:textId="77777777" w:rsidR="00FD1E16" w:rsidRDefault="00E127C4" w:rsidP="00B905F1">
      <w:pPr>
        <w:contextualSpacing/>
        <w:rPr>
          <w:rFonts w:ascii="Arial" w:eastAsiaTheme="minorHAnsi" w:hAnsi="Arial" w:cs="Arial"/>
          <w:b/>
          <w:bCs/>
          <w:color w:val="000000"/>
          <w:szCs w:val="22"/>
          <w:lang w:eastAsia="en-US"/>
        </w:rPr>
      </w:pPr>
      <w:r>
        <w:rPr>
          <w:rFonts w:ascii="Arial" w:eastAsiaTheme="minorHAnsi" w:hAnsi="Arial" w:cs="Arial"/>
          <w:b/>
          <w:bCs/>
          <w:color w:val="000000"/>
          <w:szCs w:val="22"/>
          <w:lang w:eastAsia="en-US"/>
        </w:rPr>
        <w:t>Association of Police and Crime Commissioners</w:t>
      </w:r>
    </w:p>
    <w:p w14:paraId="7B7D7883" w14:textId="77777777" w:rsidR="00B905F1" w:rsidRPr="00FD1E16" w:rsidRDefault="00B905F1" w:rsidP="00B905F1">
      <w:pPr>
        <w:contextualSpacing/>
        <w:rPr>
          <w:rFonts w:ascii="Arial" w:eastAsiaTheme="minorHAnsi" w:hAnsi="Arial" w:cs="Arial"/>
          <w:b/>
          <w:bCs/>
          <w:color w:val="000000"/>
          <w:szCs w:val="22"/>
          <w:lang w:eastAsia="en-US"/>
        </w:rPr>
      </w:pPr>
    </w:p>
    <w:p w14:paraId="178525AD" w14:textId="77777777" w:rsidR="00314219" w:rsidRPr="00314219" w:rsidRDefault="00314219" w:rsidP="00B905F1">
      <w:pPr>
        <w:pStyle w:val="ListParagraph"/>
        <w:numPr>
          <w:ilvl w:val="0"/>
          <w:numId w:val="33"/>
        </w:numPr>
        <w:ind w:left="360"/>
        <w:contextualSpacing/>
        <w:rPr>
          <w:rFonts w:ascii="Arial" w:hAnsi="Arial" w:cs="Arial"/>
          <w:color w:val="000000"/>
        </w:rPr>
      </w:pPr>
      <w:r w:rsidRPr="00314219">
        <w:rPr>
          <w:rFonts w:ascii="Arial" w:hAnsi="Arial" w:cs="Arial"/>
          <w:color w:val="000000"/>
        </w:rPr>
        <w:t xml:space="preserve">I attended a meeting of the Association of Police and Crime Commissioners’ (APCC) Performance Standards and Accountability Standing Group to discuss draft guidance from the LGA </w:t>
      </w:r>
      <w:r w:rsidR="00AC7B23">
        <w:rPr>
          <w:rFonts w:ascii="Arial" w:hAnsi="Arial" w:cs="Arial"/>
          <w:color w:val="000000"/>
        </w:rPr>
        <w:t xml:space="preserve">and APCC </w:t>
      </w:r>
      <w:r w:rsidRPr="00314219">
        <w:rPr>
          <w:rFonts w:ascii="Arial" w:hAnsi="Arial" w:cs="Arial"/>
          <w:color w:val="000000"/>
        </w:rPr>
        <w:t>to police and crime commissioners and police and crime panels. The Board’s Lead Members will carefully consider any suggestions from the APCC to change the draft joint guidance.</w:t>
      </w:r>
    </w:p>
    <w:p w14:paraId="6A03251A" w14:textId="77777777" w:rsidR="00B30220" w:rsidRDefault="00FD1E16" w:rsidP="00B905F1">
      <w:pPr>
        <w:contextualSpacing/>
        <w:rPr>
          <w:rFonts w:ascii="Arial" w:eastAsiaTheme="minorHAnsi" w:hAnsi="Arial" w:cs="Arial"/>
          <w:color w:val="000000"/>
          <w:szCs w:val="22"/>
          <w:lang w:eastAsia="en-US"/>
        </w:rPr>
      </w:pPr>
      <w:r w:rsidRPr="00314219">
        <w:rPr>
          <w:rFonts w:ascii="Arial" w:eastAsiaTheme="minorHAnsi" w:hAnsi="Arial" w:cs="Arial"/>
          <w:color w:val="000000"/>
          <w:szCs w:val="22"/>
          <w:lang w:eastAsia="en-US"/>
        </w:rPr>
        <w:t xml:space="preserve"> </w:t>
      </w:r>
    </w:p>
    <w:p w14:paraId="15B34CAF" w14:textId="77777777" w:rsidR="00E127C4" w:rsidRDefault="00E127C4" w:rsidP="00B905F1">
      <w:pPr>
        <w:contextualSpacing/>
        <w:rPr>
          <w:rFonts w:ascii="Arial" w:hAnsi="Arial" w:cs="Arial"/>
          <w:b/>
          <w:color w:val="000000"/>
        </w:rPr>
      </w:pPr>
      <w:r w:rsidRPr="00E127C4">
        <w:rPr>
          <w:rFonts w:ascii="Arial" w:hAnsi="Arial" w:cs="Arial"/>
          <w:b/>
          <w:color w:val="000000"/>
        </w:rPr>
        <w:t>Serious and Organised Crime</w:t>
      </w:r>
    </w:p>
    <w:p w14:paraId="1A91A12E" w14:textId="77777777" w:rsidR="00B905F1" w:rsidRPr="00E127C4" w:rsidRDefault="00B905F1" w:rsidP="00B905F1">
      <w:pPr>
        <w:contextualSpacing/>
        <w:rPr>
          <w:rFonts w:ascii="Arial" w:hAnsi="Arial" w:cs="Arial"/>
          <w:b/>
          <w:color w:val="000000"/>
        </w:rPr>
      </w:pPr>
    </w:p>
    <w:p w14:paraId="5FE11FC0" w14:textId="77777777" w:rsidR="00FD1E16" w:rsidRPr="00620C5A" w:rsidRDefault="00E127C4" w:rsidP="00B905F1">
      <w:pPr>
        <w:pStyle w:val="ListParagraph"/>
        <w:numPr>
          <w:ilvl w:val="0"/>
          <w:numId w:val="33"/>
        </w:numPr>
        <w:ind w:left="284" w:hanging="284"/>
        <w:contextualSpacing/>
        <w:rPr>
          <w:rFonts w:ascii="Arial" w:eastAsiaTheme="minorHAnsi" w:hAnsi="Arial" w:cs="Arial"/>
          <w:szCs w:val="22"/>
          <w:lang w:eastAsia="en-US"/>
        </w:rPr>
      </w:pPr>
      <w:r w:rsidRPr="00620C5A">
        <w:rPr>
          <w:rFonts w:ascii="Arial" w:hAnsi="Arial" w:cs="Arial"/>
          <w:color w:val="000000"/>
        </w:rPr>
        <w:t xml:space="preserve">I wrote a foreword to guidance for councillors on the role of local authorities in tackling organised crime groups, which was published at the end of August. The guidance sets out how organised crime groups operate, emerging trends in areas of activity for organised crime groups, the national policy context and how councils can contribute to tackling organised crime groups. </w:t>
      </w:r>
    </w:p>
    <w:p w14:paraId="5A8BF1E0" w14:textId="77777777" w:rsidR="00620C5A" w:rsidRPr="00620C5A" w:rsidRDefault="00620C5A" w:rsidP="00B905F1">
      <w:pPr>
        <w:pStyle w:val="ListParagraph"/>
        <w:ind w:left="284"/>
        <w:contextualSpacing/>
        <w:rPr>
          <w:rFonts w:ascii="Arial" w:eastAsiaTheme="minorHAnsi" w:hAnsi="Arial" w:cs="Arial"/>
          <w:szCs w:val="22"/>
          <w:lang w:eastAsia="en-US"/>
        </w:rPr>
      </w:pPr>
    </w:p>
    <w:p w14:paraId="45CAF225" w14:textId="77777777" w:rsidR="00FD1E16" w:rsidRDefault="00E127C4" w:rsidP="00B905F1">
      <w:pPr>
        <w:contextualSpacing/>
        <w:rPr>
          <w:rFonts w:ascii="Arial" w:eastAsia="Calibri" w:hAnsi="Arial" w:cs="Arial"/>
          <w:b/>
          <w:bCs/>
          <w:color w:val="000000"/>
          <w:szCs w:val="22"/>
          <w:lang w:eastAsia="en-US"/>
        </w:rPr>
      </w:pPr>
      <w:r>
        <w:rPr>
          <w:rFonts w:ascii="Arial" w:eastAsia="Calibri" w:hAnsi="Arial" w:cs="Arial"/>
          <w:b/>
          <w:bCs/>
          <w:color w:val="000000"/>
          <w:szCs w:val="22"/>
          <w:lang w:eastAsia="en-US"/>
        </w:rPr>
        <w:t>Advisory Board for Female Offenders</w:t>
      </w:r>
    </w:p>
    <w:p w14:paraId="15B85221" w14:textId="77777777" w:rsidR="00B905F1" w:rsidRPr="00FD1E16" w:rsidRDefault="00B905F1" w:rsidP="00B905F1">
      <w:pPr>
        <w:contextualSpacing/>
        <w:rPr>
          <w:rFonts w:ascii="Arial" w:eastAsia="Calibri" w:hAnsi="Arial" w:cs="Arial"/>
          <w:b/>
          <w:bCs/>
          <w:color w:val="000000"/>
          <w:szCs w:val="22"/>
          <w:lang w:eastAsia="en-US"/>
        </w:rPr>
      </w:pPr>
    </w:p>
    <w:p w14:paraId="5B3389EA" w14:textId="77777777" w:rsidR="00F3140B" w:rsidRPr="00F3140B" w:rsidRDefault="00E127C4" w:rsidP="00B905F1">
      <w:pPr>
        <w:pStyle w:val="ListParagraph"/>
        <w:numPr>
          <w:ilvl w:val="0"/>
          <w:numId w:val="33"/>
        </w:numPr>
        <w:ind w:left="284" w:hanging="284"/>
        <w:contextualSpacing/>
        <w:rPr>
          <w:rFonts w:ascii="Arial" w:eastAsia="Calibri" w:hAnsi="Arial" w:cs="Arial"/>
          <w:color w:val="000000"/>
          <w:szCs w:val="22"/>
          <w:lang w:eastAsia="en-US"/>
        </w:rPr>
      </w:pPr>
      <w:r>
        <w:rPr>
          <w:rFonts w:ascii="Arial" w:hAnsi="Arial" w:cs="Arial"/>
          <w:color w:val="000000"/>
        </w:rPr>
        <w:t xml:space="preserve">Cllr Janet Daby attended the Ministry of Justice’s Advisory Board on Female Offenders meeting in mid-October, which is chaired by Caroline Dinenage, the Parliamentary </w:t>
      </w:r>
      <w:proofErr w:type="gramStart"/>
      <w:r>
        <w:rPr>
          <w:rFonts w:ascii="Arial" w:hAnsi="Arial" w:cs="Arial"/>
          <w:color w:val="000000"/>
        </w:rPr>
        <w:t>Under</w:t>
      </w:r>
      <w:proofErr w:type="gramEnd"/>
      <w:r>
        <w:rPr>
          <w:rFonts w:ascii="Arial" w:hAnsi="Arial" w:cs="Arial"/>
          <w:color w:val="000000"/>
        </w:rPr>
        <w:t xml:space="preserve"> Secretary of State for Women, Equalities and Family Justice. Cllr Daby highlighted the importance to councils of diverting women who are primary carers from prison given the impact this has on children, and the need to look at other forms of sentence for these offenders</w:t>
      </w:r>
      <w:r w:rsidR="00F3140B" w:rsidRPr="00F3140B">
        <w:rPr>
          <w:rFonts w:ascii="Arial" w:eastAsia="Calibri" w:hAnsi="Arial" w:cs="Arial"/>
          <w:color w:val="000000"/>
          <w:szCs w:val="22"/>
          <w:lang w:eastAsia="en-US"/>
        </w:rPr>
        <w:t xml:space="preserve">. </w:t>
      </w:r>
    </w:p>
    <w:p w14:paraId="633EAC40" w14:textId="77777777" w:rsidR="00FD1E16" w:rsidRPr="00FD1E16" w:rsidRDefault="00FD1E16" w:rsidP="00B905F1">
      <w:pPr>
        <w:contextualSpacing/>
        <w:rPr>
          <w:rFonts w:ascii="Arial" w:eastAsia="Calibri" w:hAnsi="Arial" w:cs="Arial"/>
          <w:color w:val="000000"/>
          <w:szCs w:val="22"/>
          <w:lang w:eastAsia="en-US"/>
        </w:rPr>
      </w:pPr>
    </w:p>
    <w:p w14:paraId="7662EFB5" w14:textId="77777777" w:rsidR="00FD1E16" w:rsidRDefault="00FD1E16" w:rsidP="00B905F1">
      <w:pPr>
        <w:contextualSpacing/>
        <w:rPr>
          <w:rFonts w:ascii="Arial" w:eastAsia="Calibri" w:hAnsi="Arial" w:cs="Arial"/>
          <w:b/>
          <w:bCs/>
          <w:color w:val="000000"/>
          <w:szCs w:val="22"/>
          <w:lang w:eastAsia="en-US"/>
        </w:rPr>
      </w:pPr>
      <w:r w:rsidRPr="00FD1E16">
        <w:rPr>
          <w:rFonts w:ascii="Arial" w:eastAsia="Calibri" w:hAnsi="Arial" w:cs="Arial"/>
          <w:b/>
          <w:bCs/>
          <w:color w:val="000000"/>
          <w:szCs w:val="22"/>
          <w:lang w:eastAsia="en-US"/>
        </w:rPr>
        <w:t>C</w:t>
      </w:r>
      <w:r w:rsidR="00E127C4">
        <w:rPr>
          <w:rFonts w:ascii="Arial" w:eastAsia="Calibri" w:hAnsi="Arial" w:cs="Arial"/>
          <w:b/>
          <w:bCs/>
          <w:color w:val="000000"/>
          <w:szCs w:val="22"/>
          <w:lang w:eastAsia="en-US"/>
        </w:rPr>
        <w:t>emeteries and cremations</w:t>
      </w:r>
    </w:p>
    <w:p w14:paraId="4C92F880" w14:textId="77777777" w:rsidR="00B905F1" w:rsidRPr="00FD1E16" w:rsidRDefault="00B905F1" w:rsidP="00B905F1">
      <w:pPr>
        <w:contextualSpacing/>
        <w:rPr>
          <w:rFonts w:ascii="Arial" w:eastAsia="Calibri" w:hAnsi="Arial" w:cs="Arial"/>
          <w:b/>
          <w:bCs/>
          <w:color w:val="000000"/>
          <w:szCs w:val="22"/>
          <w:lang w:eastAsia="en-US"/>
        </w:rPr>
      </w:pPr>
    </w:p>
    <w:p w14:paraId="3D54292E" w14:textId="77777777" w:rsidR="00FD1E16" w:rsidRPr="00FD1E16" w:rsidRDefault="00E127C4" w:rsidP="00B905F1">
      <w:pPr>
        <w:pStyle w:val="ListParagraph"/>
        <w:numPr>
          <w:ilvl w:val="0"/>
          <w:numId w:val="33"/>
        </w:numPr>
        <w:ind w:left="284" w:hanging="284"/>
        <w:contextualSpacing/>
        <w:rPr>
          <w:rFonts w:ascii="Arial" w:eastAsia="Calibri" w:hAnsi="Arial" w:cs="Arial"/>
          <w:color w:val="000000"/>
          <w:szCs w:val="22"/>
          <w:lang w:eastAsia="en-US"/>
        </w:rPr>
      </w:pPr>
      <w:r>
        <w:rPr>
          <w:rFonts w:ascii="Arial" w:hAnsi="Arial" w:cs="Arial"/>
          <w:color w:val="000000"/>
        </w:rPr>
        <w:t>After the publication of a report by Royal London into the costs of burials and cremations across the UK, Cllr Ian Gillies, the Board’s lead on bereavement related services responded by highlighting the costs facing councils in maintaining facilities and grounds maintenance, the need to buy new equipment to meet environmental standards for crematoria, and the expense councils incur in maintaining cemeteries that are either full or nearly full</w:t>
      </w:r>
      <w:r w:rsidR="00FD1E16" w:rsidRPr="00FD1E16">
        <w:rPr>
          <w:rFonts w:ascii="Arial" w:eastAsia="Calibri" w:hAnsi="Arial" w:cs="Arial"/>
          <w:color w:val="000000"/>
          <w:szCs w:val="22"/>
          <w:lang w:eastAsia="en-US"/>
        </w:rPr>
        <w:t>.  </w:t>
      </w:r>
    </w:p>
    <w:p w14:paraId="60BCAC04" w14:textId="77777777" w:rsidR="00FD1E16" w:rsidRPr="00FD1E16" w:rsidRDefault="00FD1E16" w:rsidP="00B905F1">
      <w:pPr>
        <w:contextualSpacing/>
        <w:rPr>
          <w:rFonts w:ascii="Arial" w:eastAsia="Calibri" w:hAnsi="Arial" w:cs="Arial"/>
          <w:color w:val="000000"/>
          <w:szCs w:val="22"/>
          <w:lang w:eastAsia="en-US"/>
        </w:rPr>
      </w:pPr>
    </w:p>
    <w:p w14:paraId="411FFB48" w14:textId="77777777" w:rsidR="00FD1E16" w:rsidRDefault="00E127C4" w:rsidP="00B905F1">
      <w:pPr>
        <w:contextualSpacing/>
        <w:rPr>
          <w:rFonts w:ascii="Arial" w:eastAsia="Calibri" w:hAnsi="Arial" w:cs="Arial"/>
          <w:b/>
          <w:bCs/>
          <w:color w:val="000000"/>
          <w:szCs w:val="22"/>
          <w:lang w:eastAsia="en-US"/>
        </w:rPr>
      </w:pPr>
      <w:r>
        <w:rPr>
          <w:rFonts w:ascii="Arial" w:eastAsia="Calibri" w:hAnsi="Arial" w:cs="Arial"/>
          <w:b/>
          <w:bCs/>
          <w:color w:val="000000"/>
          <w:szCs w:val="22"/>
          <w:lang w:eastAsia="en-US"/>
        </w:rPr>
        <w:t xml:space="preserve">Taxi licensing </w:t>
      </w:r>
    </w:p>
    <w:p w14:paraId="02F7CD3B" w14:textId="77777777" w:rsidR="00B905F1" w:rsidRPr="00FD1E16" w:rsidRDefault="00B905F1" w:rsidP="00B905F1">
      <w:pPr>
        <w:contextualSpacing/>
        <w:rPr>
          <w:rFonts w:ascii="Arial" w:eastAsia="Calibri" w:hAnsi="Arial" w:cs="Arial"/>
          <w:b/>
          <w:bCs/>
          <w:color w:val="000000"/>
          <w:szCs w:val="22"/>
          <w:lang w:eastAsia="en-US"/>
        </w:rPr>
      </w:pPr>
    </w:p>
    <w:p w14:paraId="7788FC43" w14:textId="1D1A5673" w:rsidR="00FD1E16" w:rsidRDefault="00E127C4" w:rsidP="00B905F1">
      <w:pPr>
        <w:pStyle w:val="ListParagraph"/>
        <w:numPr>
          <w:ilvl w:val="0"/>
          <w:numId w:val="33"/>
        </w:numPr>
        <w:ind w:left="284" w:hanging="284"/>
        <w:contextualSpacing/>
        <w:rPr>
          <w:rFonts w:ascii="Arial" w:eastAsia="Calibri" w:hAnsi="Arial" w:cs="Arial"/>
          <w:color w:val="000000"/>
          <w:szCs w:val="22"/>
          <w:lang w:eastAsia="en-US"/>
        </w:rPr>
      </w:pPr>
      <w:r>
        <w:rPr>
          <w:rFonts w:ascii="Arial" w:hAnsi="Arial" w:cs="Arial"/>
          <w:color w:val="000000"/>
        </w:rPr>
        <w:t xml:space="preserve">I wrote to </w:t>
      </w:r>
      <w:r w:rsidR="0025205C">
        <w:rPr>
          <w:rFonts w:ascii="Arial" w:hAnsi="Arial" w:cs="Arial"/>
          <w:color w:val="000000"/>
        </w:rPr>
        <w:t xml:space="preserve">the </w:t>
      </w:r>
      <w:r w:rsidR="0025205C">
        <w:rPr>
          <w:rFonts w:ascii="Arial" w:hAnsi="Arial" w:cs="Arial"/>
          <w:color w:val="000000"/>
        </w:rPr>
        <w:t>Minister for Transport</w:t>
      </w:r>
      <w:r w:rsidR="0025205C">
        <w:rPr>
          <w:rFonts w:ascii="Arial" w:hAnsi="Arial" w:cs="Arial"/>
          <w:color w:val="000000"/>
        </w:rPr>
        <w:t xml:space="preserve">, </w:t>
      </w:r>
      <w:r>
        <w:rPr>
          <w:rFonts w:ascii="Arial" w:hAnsi="Arial" w:cs="Arial"/>
          <w:color w:val="000000"/>
        </w:rPr>
        <w:t>Andrew Jones, to raise continuing concerns about the decline in the sharing of intelligence between and councils about prospective taxi drivers. The LGA is seeking a discussion between DfT, Home Office, and police officials to address this serious deficit in information. I also hosted a conference on Taxi and PHV licensing on 16 October, which updated councils on recent legislative changes and best practice options; Cllr Philip Evans provided the keynote speech setting out the LGA’s lobbying work in this area</w:t>
      </w:r>
      <w:r w:rsidR="00FD1E16" w:rsidRPr="00FD1E16">
        <w:rPr>
          <w:rFonts w:ascii="Arial" w:eastAsia="Calibri" w:hAnsi="Arial" w:cs="Arial"/>
          <w:color w:val="000000"/>
          <w:szCs w:val="22"/>
          <w:lang w:eastAsia="en-US"/>
        </w:rPr>
        <w:t>.   </w:t>
      </w:r>
    </w:p>
    <w:p w14:paraId="5D42A082" w14:textId="77777777" w:rsidR="005D4589" w:rsidRDefault="005D4589" w:rsidP="00B905F1">
      <w:pPr>
        <w:pStyle w:val="ListParagraph"/>
        <w:contextualSpacing/>
        <w:rPr>
          <w:rFonts w:ascii="Arial" w:eastAsia="Calibri" w:hAnsi="Arial" w:cs="Arial"/>
          <w:color w:val="000000"/>
          <w:szCs w:val="22"/>
          <w:lang w:eastAsia="en-US"/>
        </w:rPr>
      </w:pPr>
    </w:p>
    <w:p w14:paraId="601489E5" w14:textId="77777777" w:rsidR="00B905F1" w:rsidRDefault="00B905F1" w:rsidP="00B905F1">
      <w:pPr>
        <w:pStyle w:val="ListParagraph"/>
        <w:ind w:left="0"/>
        <w:contextualSpacing/>
        <w:rPr>
          <w:rFonts w:ascii="Arial" w:eastAsia="Calibri" w:hAnsi="Arial" w:cs="Arial"/>
          <w:b/>
          <w:color w:val="000000"/>
          <w:szCs w:val="22"/>
          <w:lang w:eastAsia="en-US"/>
        </w:rPr>
      </w:pPr>
    </w:p>
    <w:p w14:paraId="0EFAFAE6" w14:textId="77777777" w:rsidR="00B905F1" w:rsidRDefault="00B905F1" w:rsidP="00B905F1">
      <w:pPr>
        <w:pStyle w:val="ListParagraph"/>
        <w:ind w:left="0"/>
        <w:contextualSpacing/>
        <w:rPr>
          <w:rFonts w:ascii="Arial" w:eastAsia="Calibri" w:hAnsi="Arial" w:cs="Arial"/>
          <w:b/>
          <w:color w:val="000000"/>
          <w:szCs w:val="22"/>
          <w:lang w:eastAsia="en-US"/>
        </w:rPr>
      </w:pPr>
    </w:p>
    <w:p w14:paraId="4D7801D3" w14:textId="77777777" w:rsidR="00B905F1" w:rsidRDefault="00B905F1" w:rsidP="00B905F1">
      <w:pPr>
        <w:pStyle w:val="ListParagraph"/>
        <w:ind w:left="0"/>
        <w:contextualSpacing/>
        <w:rPr>
          <w:rFonts w:ascii="Arial" w:eastAsia="Calibri" w:hAnsi="Arial" w:cs="Arial"/>
          <w:b/>
          <w:color w:val="000000"/>
          <w:szCs w:val="22"/>
          <w:lang w:eastAsia="en-US"/>
        </w:rPr>
      </w:pPr>
    </w:p>
    <w:p w14:paraId="0FEAE54E" w14:textId="77777777" w:rsidR="005D4589" w:rsidRDefault="00F153CA" w:rsidP="00B905F1">
      <w:pPr>
        <w:pStyle w:val="ListParagraph"/>
        <w:ind w:left="0"/>
        <w:contextualSpacing/>
        <w:rPr>
          <w:rFonts w:ascii="Arial" w:eastAsia="Calibri" w:hAnsi="Arial" w:cs="Arial"/>
          <w:b/>
          <w:color w:val="000000"/>
          <w:szCs w:val="22"/>
          <w:lang w:eastAsia="en-US"/>
        </w:rPr>
      </w:pPr>
      <w:r>
        <w:rPr>
          <w:rFonts w:ascii="Arial" w:eastAsia="Calibri" w:hAnsi="Arial" w:cs="Arial"/>
          <w:b/>
          <w:color w:val="000000"/>
          <w:szCs w:val="22"/>
          <w:lang w:eastAsia="en-US"/>
        </w:rPr>
        <w:lastRenderedPageBreak/>
        <w:t>Regulatory services</w:t>
      </w:r>
    </w:p>
    <w:p w14:paraId="416B9928" w14:textId="77777777" w:rsidR="00B905F1" w:rsidRPr="005D4589" w:rsidRDefault="00B905F1" w:rsidP="00B905F1">
      <w:pPr>
        <w:pStyle w:val="ListParagraph"/>
        <w:ind w:left="0"/>
        <w:contextualSpacing/>
        <w:rPr>
          <w:rFonts w:ascii="Arial" w:eastAsia="Calibri" w:hAnsi="Arial" w:cs="Arial"/>
          <w:b/>
          <w:color w:val="000000"/>
          <w:szCs w:val="22"/>
          <w:lang w:eastAsia="en-US"/>
        </w:rPr>
      </w:pPr>
    </w:p>
    <w:p w14:paraId="57DF79BB" w14:textId="77777777" w:rsidR="00FD1E16" w:rsidRPr="00F153CA" w:rsidRDefault="00E127C4" w:rsidP="00B905F1">
      <w:pPr>
        <w:pStyle w:val="ListParagraph"/>
        <w:numPr>
          <w:ilvl w:val="0"/>
          <w:numId w:val="33"/>
        </w:numPr>
        <w:ind w:left="284" w:hanging="284"/>
        <w:contextualSpacing/>
        <w:rPr>
          <w:rFonts w:ascii="Arial" w:eastAsia="Calibri" w:hAnsi="Arial" w:cs="Arial"/>
          <w:color w:val="000000"/>
          <w:szCs w:val="22"/>
          <w:lang w:eastAsia="en-US"/>
        </w:rPr>
      </w:pPr>
      <w:r>
        <w:rPr>
          <w:rFonts w:ascii="Arial" w:hAnsi="Arial" w:cs="Arial"/>
          <w:color w:val="000000"/>
        </w:rPr>
        <w:t>Cllr Tony Page met with BACTA, the largest gaming association, to discuss issues of better regulation and concerns about the impact of poorly targeted legislation. Cllr Page also attended a session on problem gambling and gambling-related harm hosted by the Responsible Gambling Trust</w:t>
      </w:r>
      <w:r w:rsidR="005D4589" w:rsidRPr="005D4589">
        <w:rPr>
          <w:rFonts w:ascii="Arial" w:eastAsia="Calibri" w:hAnsi="Arial" w:cs="Arial"/>
          <w:color w:val="000000"/>
          <w:szCs w:val="22"/>
          <w:lang w:eastAsia="en-US"/>
        </w:rPr>
        <w:t xml:space="preserve">. </w:t>
      </w:r>
      <w:r w:rsidRPr="00F153CA">
        <w:rPr>
          <w:rFonts w:ascii="Arial" w:hAnsi="Arial" w:cs="Arial"/>
          <w:color w:val="000000"/>
        </w:rPr>
        <w:t xml:space="preserve">Cllr Page </w:t>
      </w:r>
      <w:r w:rsidR="00F153CA">
        <w:rPr>
          <w:rFonts w:ascii="Arial" w:hAnsi="Arial" w:cs="Arial"/>
          <w:color w:val="000000"/>
        </w:rPr>
        <w:t xml:space="preserve">also </w:t>
      </w:r>
      <w:r w:rsidRPr="00F153CA">
        <w:rPr>
          <w:rFonts w:ascii="Arial" w:hAnsi="Arial" w:cs="Arial"/>
          <w:color w:val="000000"/>
        </w:rPr>
        <w:t>attended an Alcohol Leadership Board convened by Public Health England</w:t>
      </w:r>
      <w:r w:rsidR="00FD1E16" w:rsidRPr="00F153CA">
        <w:rPr>
          <w:rFonts w:ascii="Arial" w:eastAsiaTheme="minorHAnsi" w:hAnsi="Arial" w:cs="Arial"/>
          <w:szCs w:val="22"/>
          <w:lang w:eastAsia="en-US"/>
        </w:rPr>
        <w:t>.</w:t>
      </w:r>
    </w:p>
    <w:p w14:paraId="334DF1D9" w14:textId="77777777" w:rsidR="00F153CA" w:rsidRDefault="00F153CA" w:rsidP="00B905F1">
      <w:pPr>
        <w:contextualSpacing/>
        <w:rPr>
          <w:rFonts w:ascii="Arial" w:eastAsia="Calibri" w:hAnsi="Arial" w:cs="Arial"/>
          <w:color w:val="000000"/>
          <w:szCs w:val="22"/>
          <w:lang w:eastAsia="en-US"/>
        </w:rPr>
      </w:pPr>
    </w:p>
    <w:p w14:paraId="5043CF6C" w14:textId="77777777" w:rsidR="00F153CA" w:rsidRPr="00E127C4" w:rsidRDefault="00F153CA" w:rsidP="00B905F1">
      <w:pPr>
        <w:pStyle w:val="ListParagraph"/>
        <w:numPr>
          <w:ilvl w:val="0"/>
          <w:numId w:val="36"/>
        </w:numPr>
        <w:autoSpaceDE w:val="0"/>
        <w:autoSpaceDN w:val="0"/>
        <w:ind w:left="360"/>
        <w:contextualSpacing/>
        <w:rPr>
          <w:rFonts w:ascii="Arial" w:eastAsiaTheme="minorHAnsi" w:hAnsi="Arial" w:cs="Arial"/>
          <w:i/>
          <w:iCs/>
          <w:color w:val="000000"/>
          <w:szCs w:val="22"/>
          <w:lang w:eastAsia="en-US"/>
        </w:rPr>
      </w:pPr>
      <w:r>
        <w:rPr>
          <w:rFonts w:ascii="Arial" w:hAnsi="Arial" w:cs="Arial"/>
          <w:color w:val="000000"/>
        </w:rPr>
        <w:t>Cllr Linden addressed members of the Better Regulation Delivery Office’s Business Reference Panel when the LGA hosted the meeting in early September. The meeting discussed themes including the extension of primary authority and devolution</w:t>
      </w:r>
      <w:r w:rsidRPr="00FD1E16">
        <w:rPr>
          <w:rFonts w:ascii="Arial" w:eastAsiaTheme="minorHAnsi" w:hAnsi="Arial" w:cs="Arial"/>
          <w:color w:val="000000"/>
          <w:szCs w:val="22"/>
          <w:lang w:val="en-US" w:eastAsia="en-US"/>
        </w:rPr>
        <w:t>.</w:t>
      </w:r>
    </w:p>
    <w:p w14:paraId="547947E9" w14:textId="77777777" w:rsidR="00FD1E16" w:rsidRPr="00FD1E16" w:rsidRDefault="00FD1E16" w:rsidP="00B905F1">
      <w:pPr>
        <w:contextualSpacing/>
        <w:rPr>
          <w:rFonts w:ascii="Arial" w:eastAsiaTheme="minorHAnsi" w:hAnsi="Arial" w:cs="Arial"/>
          <w:szCs w:val="22"/>
          <w:lang w:eastAsia="en-US"/>
        </w:rPr>
      </w:pPr>
    </w:p>
    <w:p w14:paraId="4BC8A224" w14:textId="77777777" w:rsidR="00FD1E16" w:rsidRDefault="00E127C4" w:rsidP="00B905F1">
      <w:pPr>
        <w:contextualSpacing/>
        <w:rPr>
          <w:rFonts w:ascii="Arial" w:eastAsiaTheme="minorHAnsi" w:hAnsi="Arial" w:cs="Arial"/>
          <w:b/>
          <w:bCs/>
          <w:iCs/>
          <w:szCs w:val="22"/>
          <w:lang w:eastAsia="en-US"/>
        </w:rPr>
      </w:pPr>
      <w:r w:rsidRPr="00E127C4">
        <w:rPr>
          <w:rFonts w:ascii="Arial" w:eastAsiaTheme="minorHAnsi" w:hAnsi="Arial" w:cs="Arial"/>
          <w:b/>
          <w:bCs/>
          <w:iCs/>
          <w:szCs w:val="22"/>
          <w:lang w:eastAsia="en-US"/>
        </w:rPr>
        <w:t>Trading standards</w:t>
      </w:r>
    </w:p>
    <w:p w14:paraId="6B011984" w14:textId="77777777" w:rsidR="00B905F1" w:rsidRPr="00E127C4" w:rsidRDefault="00B905F1" w:rsidP="00B905F1">
      <w:pPr>
        <w:contextualSpacing/>
        <w:rPr>
          <w:rFonts w:ascii="Arial" w:eastAsiaTheme="minorHAnsi" w:hAnsi="Arial" w:cs="Arial"/>
          <w:b/>
          <w:bCs/>
          <w:iCs/>
          <w:szCs w:val="22"/>
          <w:lang w:eastAsia="en-US"/>
        </w:rPr>
      </w:pPr>
    </w:p>
    <w:p w14:paraId="243CC003" w14:textId="77777777" w:rsidR="00FD1E16" w:rsidRPr="00E127C4" w:rsidRDefault="00E127C4" w:rsidP="00B905F1">
      <w:pPr>
        <w:pStyle w:val="ListParagraph"/>
        <w:numPr>
          <w:ilvl w:val="0"/>
          <w:numId w:val="33"/>
        </w:numPr>
        <w:autoSpaceDE w:val="0"/>
        <w:autoSpaceDN w:val="0"/>
        <w:ind w:left="284" w:hanging="284"/>
        <w:contextualSpacing/>
        <w:rPr>
          <w:rFonts w:ascii="Arial" w:eastAsiaTheme="minorHAnsi" w:hAnsi="Arial" w:cs="Arial"/>
          <w:i/>
          <w:iCs/>
          <w:color w:val="000000"/>
          <w:szCs w:val="22"/>
          <w:lang w:eastAsia="en-US"/>
        </w:rPr>
      </w:pPr>
      <w:r>
        <w:rPr>
          <w:rFonts w:ascii="Arial" w:hAnsi="Arial" w:cs="Arial"/>
          <w:color w:val="000000"/>
        </w:rPr>
        <w:t>Cllr Sophie Linden spoke at the opening session of the Chartered Trading Standards Institute’s annual conference. Cllr Linden provided a local government perspective on trading standards following CTSI’s proposal for the creation of strategic trading standards authorities</w:t>
      </w:r>
      <w:r w:rsidR="00FD1E16" w:rsidRPr="00FD1E16">
        <w:rPr>
          <w:rFonts w:ascii="Arial" w:eastAsiaTheme="minorHAnsi" w:hAnsi="Arial" w:cs="Arial"/>
          <w:color w:val="000000"/>
          <w:szCs w:val="22"/>
          <w:lang w:val="en-US" w:eastAsia="en-US"/>
        </w:rPr>
        <w:t>.</w:t>
      </w:r>
    </w:p>
    <w:p w14:paraId="499EEB83" w14:textId="77777777" w:rsidR="00E127C4" w:rsidRDefault="00E127C4" w:rsidP="00B905F1">
      <w:pPr>
        <w:contextualSpacing/>
        <w:rPr>
          <w:rFonts w:ascii="Arial" w:eastAsiaTheme="minorHAnsi" w:hAnsi="Arial" w:cs="Arial"/>
          <w:b/>
          <w:bCs/>
          <w:iCs/>
          <w:szCs w:val="22"/>
          <w:lang w:eastAsia="en-US"/>
        </w:rPr>
      </w:pPr>
    </w:p>
    <w:p w14:paraId="70BDD1CF" w14:textId="77777777" w:rsidR="00E127C4" w:rsidRDefault="00E127C4" w:rsidP="00B905F1">
      <w:pPr>
        <w:contextualSpacing/>
        <w:rPr>
          <w:rFonts w:ascii="Arial" w:eastAsiaTheme="minorHAnsi" w:hAnsi="Arial" w:cs="Arial"/>
          <w:b/>
          <w:bCs/>
          <w:iCs/>
          <w:szCs w:val="22"/>
          <w:lang w:eastAsia="en-US"/>
        </w:rPr>
      </w:pPr>
      <w:r>
        <w:rPr>
          <w:rFonts w:ascii="Arial" w:eastAsiaTheme="minorHAnsi" w:hAnsi="Arial" w:cs="Arial"/>
          <w:b/>
          <w:bCs/>
          <w:iCs/>
          <w:szCs w:val="22"/>
          <w:lang w:eastAsia="en-US"/>
        </w:rPr>
        <w:t>Ministry of Justice and EU Victim’s Code</w:t>
      </w:r>
    </w:p>
    <w:p w14:paraId="3D26EE81" w14:textId="77777777" w:rsidR="00B905F1" w:rsidRPr="00E127C4" w:rsidRDefault="00B905F1" w:rsidP="00B905F1">
      <w:pPr>
        <w:contextualSpacing/>
        <w:rPr>
          <w:rFonts w:ascii="Arial" w:eastAsiaTheme="minorHAnsi" w:hAnsi="Arial" w:cs="Arial"/>
          <w:b/>
          <w:bCs/>
          <w:iCs/>
          <w:szCs w:val="22"/>
          <w:lang w:eastAsia="en-US"/>
        </w:rPr>
      </w:pPr>
    </w:p>
    <w:p w14:paraId="1998B1E4" w14:textId="77777777" w:rsidR="00E127C4" w:rsidRDefault="00E127C4" w:rsidP="00B905F1">
      <w:pPr>
        <w:pStyle w:val="ListParagraph"/>
        <w:numPr>
          <w:ilvl w:val="0"/>
          <w:numId w:val="33"/>
        </w:numPr>
        <w:ind w:left="360"/>
        <w:contextualSpacing/>
        <w:rPr>
          <w:rFonts w:ascii="Arial" w:eastAsiaTheme="minorHAnsi" w:hAnsi="Arial" w:cs="Arial"/>
          <w:color w:val="000000"/>
          <w:szCs w:val="22"/>
          <w:lang w:eastAsia="en-US"/>
        </w:rPr>
      </w:pPr>
      <w:r>
        <w:rPr>
          <w:rFonts w:ascii="Arial" w:hAnsi="Arial" w:cs="Arial"/>
          <w:color w:val="000000"/>
        </w:rPr>
        <w:t>I wrote to the Minister for Victims, Mike Penning, outlining the LGA’s concern at the potential resource impact if council services such as trading standards were incorporated within the statutory Victim’s Code. The MoJ has agreed not to include councils within the Code at this time, and will instead work with a group of councils to understand the support already in place and the additional impact of the Code</w:t>
      </w:r>
      <w:r w:rsidRPr="00FD1E16">
        <w:rPr>
          <w:rFonts w:ascii="Arial" w:eastAsiaTheme="minorHAnsi" w:hAnsi="Arial" w:cs="Arial"/>
          <w:color w:val="000000"/>
          <w:szCs w:val="22"/>
          <w:lang w:eastAsia="en-US"/>
        </w:rPr>
        <w:t xml:space="preserve">. </w:t>
      </w:r>
    </w:p>
    <w:p w14:paraId="11ED484E" w14:textId="77777777" w:rsidR="00E127C4" w:rsidRDefault="00E127C4" w:rsidP="00B905F1">
      <w:pPr>
        <w:contextualSpacing/>
        <w:rPr>
          <w:rFonts w:ascii="Arial" w:eastAsiaTheme="minorHAnsi" w:hAnsi="Arial" w:cs="Arial"/>
          <w:color w:val="000000"/>
          <w:szCs w:val="22"/>
          <w:lang w:eastAsia="en-US"/>
        </w:rPr>
      </w:pPr>
    </w:p>
    <w:p w14:paraId="56FB8EF5" w14:textId="77777777" w:rsidR="00E127C4" w:rsidRDefault="00E127C4" w:rsidP="00B905F1">
      <w:pPr>
        <w:contextualSpacing/>
        <w:rPr>
          <w:rFonts w:ascii="Arial" w:hAnsi="Arial" w:cs="Arial"/>
          <w:color w:val="000000"/>
        </w:rPr>
      </w:pPr>
      <w:r>
        <w:rPr>
          <w:rFonts w:ascii="Arial" w:hAnsi="Arial" w:cs="Arial"/>
          <w:b/>
          <w:bCs/>
          <w:color w:val="000000"/>
        </w:rPr>
        <w:t>Hereford and Worcester Fire and Rescue Service</w:t>
      </w:r>
      <w:r>
        <w:rPr>
          <w:rFonts w:ascii="Arial" w:hAnsi="Arial" w:cs="Arial"/>
          <w:color w:val="000000"/>
        </w:rPr>
        <w:t xml:space="preserve"> </w:t>
      </w:r>
    </w:p>
    <w:p w14:paraId="0BA836CE" w14:textId="77777777" w:rsidR="00B905F1" w:rsidRDefault="00B905F1" w:rsidP="00B905F1">
      <w:pPr>
        <w:contextualSpacing/>
        <w:rPr>
          <w:rFonts w:ascii="Arial" w:hAnsi="Arial" w:cs="Arial"/>
          <w:b/>
          <w:bCs/>
          <w:color w:val="000000"/>
        </w:rPr>
      </w:pPr>
    </w:p>
    <w:p w14:paraId="4F4B4298" w14:textId="77777777" w:rsidR="00E127C4" w:rsidRPr="00E127C4" w:rsidRDefault="00E127C4" w:rsidP="00B905F1">
      <w:pPr>
        <w:pStyle w:val="ListParagraph"/>
        <w:numPr>
          <w:ilvl w:val="0"/>
          <w:numId w:val="36"/>
        </w:numPr>
        <w:ind w:left="360"/>
        <w:contextualSpacing/>
        <w:rPr>
          <w:rFonts w:ascii="Arial" w:hAnsi="Arial" w:cs="Arial"/>
          <w:color w:val="000000"/>
        </w:rPr>
      </w:pPr>
      <w:r w:rsidRPr="00E127C4">
        <w:rPr>
          <w:rFonts w:ascii="Arial" w:hAnsi="Arial" w:cs="Arial"/>
          <w:color w:val="000000"/>
        </w:rPr>
        <w:t>Cllr Jeremy Hilton, Chair of the LGA’s Fire Services Management Committee, visited Hereford and Worcester Fire and Rescue Authority. He outlined the role of the LGA, and had further discussions with member on the issues facing the fire and rescue service as we look to the future.</w:t>
      </w:r>
    </w:p>
    <w:p w14:paraId="15469F2F" w14:textId="77777777" w:rsidR="00E127C4" w:rsidRDefault="00E127C4" w:rsidP="00B905F1">
      <w:pPr>
        <w:contextualSpacing/>
        <w:rPr>
          <w:rFonts w:ascii="Arial" w:hAnsi="Arial" w:cs="Arial"/>
          <w:color w:val="000000"/>
        </w:rPr>
      </w:pPr>
    </w:p>
    <w:p w14:paraId="51557902" w14:textId="77777777" w:rsidR="00E127C4" w:rsidRDefault="00E127C4" w:rsidP="00B905F1">
      <w:pPr>
        <w:contextualSpacing/>
        <w:rPr>
          <w:rFonts w:ascii="Arial" w:hAnsi="Arial" w:cs="Arial"/>
          <w:b/>
          <w:bCs/>
          <w:color w:val="000000"/>
        </w:rPr>
      </w:pPr>
      <w:r>
        <w:rPr>
          <w:rFonts w:ascii="Arial" w:hAnsi="Arial" w:cs="Arial"/>
          <w:b/>
          <w:bCs/>
          <w:color w:val="000000"/>
        </w:rPr>
        <w:t>National FGM Centre’s Advisory Group</w:t>
      </w:r>
    </w:p>
    <w:p w14:paraId="57101EA3" w14:textId="77777777" w:rsidR="00B905F1" w:rsidRDefault="00B905F1" w:rsidP="00B905F1">
      <w:pPr>
        <w:contextualSpacing/>
        <w:rPr>
          <w:rFonts w:ascii="Arial" w:hAnsi="Arial" w:cs="Arial"/>
          <w:b/>
          <w:bCs/>
          <w:color w:val="000000"/>
        </w:rPr>
      </w:pPr>
    </w:p>
    <w:p w14:paraId="2074360C" w14:textId="77777777" w:rsidR="00E127C4" w:rsidRPr="00E127C4" w:rsidRDefault="00E127C4" w:rsidP="00B905F1">
      <w:pPr>
        <w:pStyle w:val="ListParagraph"/>
        <w:numPr>
          <w:ilvl w:val="0"/>
          <w:numId w:val="36"/>
        </w:numPr>
        <w:ind w:left="360"/>
        <w:contextualSpacing/>
        <w:rPr>
          <w:rFonts w:ascii="Arial" w:hAnsi="Arial" w:cs="Arial"/>
          <w:color w:val="000000"/>
        </w:rPr>
      </w:pPr>
      <w:r w:rsidRPr="00E127C4">
        <w:rPr>
          <w:rFonts w:ascii="Arial" w:hAnsi="Arial" w:cs="Arial"/>
          <w:color w:val="000000"/>
        </w:rPr>
        <w:t>Cllr Lisa Brett chaired the National FGM Centre’s Advisory Group. Members discussed the progress of the Centre against its key milestones as well as the potential impact of the introduction of mandatory reporting for known or disclosed cases of FGM.</w:t>
      </w:r>
    </w:p>
    <w:p w14:paraId="254A343E" w14:textId="77777777" w:rsidR="00E127C4" w:rsidRDefault="00E127C4" w:rsidP="00B905F1">
      <w:pPr>
        <w:contextualSpacing/>
        <w:rPr>
          <w:rFonts w:ascii="Arial" w:hAnsi="Arial" w:cs="Arial"/>
          <w:color w:val="000000"/>
        </w:rPr>
      </w:pPr>
    </w:p>
    <w:p w14:paraId="2AC2E5BF" w14:textId="77777777" w:rsidR="00E127C4" w:rsidRDefault="00E127C4" w:rsidP="00B905F1">
      <w:pPr>
        <w:contextualSpacing/>
        <w:rPr>
          <w:rFonts w:ascii="Arial" w:hAnsi="Arial" w:cs="Arial"/>
          <w:b/>
          <w:bCs/>
          <w:color w:val="000000"/>
        </w:rPr>
      </w:pPr>
      <w:r>
        <w:rPr>
          <w:rFonts w:ascii="Arial" w:hAnsi="Arial" w:cs="Arial"/>
          <w:b/>
          <w:bCs/>
          <w:color w:val="000000"/>
        </w:rPr>
        <w:t>Fire/Health Summit</w:t>
      </w:r>
    </w:p>
    <w:p w14:paraId="11F4A535" w14:textId="77777777" w:rsidR="00B905F1" w:rsidRDefault="00B905F1" w:rsidP="00B905F1">
      <w:pPr>
        <w:contextualSpacing/>
        <w:rPr>
          <w:rFonts w:ascii="Arial" w:hAnsi="Arial" w:cs="Arial"/>
          <w:b/>
          <w:bCs/>
          <w:color w:val="000000"/>
        </w:rPr>
      </w:pPr>
    </w:p>
    <w:p w14:paraId="7172AD67" w14:textId="77777777" w:rsidR="00E40D6E" w:rsidRPr="00F153CA" w:rsidRDefault="00E127C4" w:rsidP="00B905F1">
      <w:pPr>
        <w:pStyle w:val="ListParagraph"/>
        <w:numPr>
          <w:ilvl w:val="0"/>
          <w:numId w:val="36"/>
        </w:numPr>
        <w:autoSpaceDE w:val="0"/>
        <w:autoSpaceDN w:val="0"/>
        <w:ind w:left="360"/>
        <w:contextualSpacing/>
        <w:rPr>
          <w:rFonts w:ascii="Arial" w:hAnsi="Arial" w:cs="Arial"/>
        </w:rPr>
      </w:pPr>
      <w:r w:rsidRPr="00F153CA">
        <w:rPr>
          <w:rFonts w:ascii="Arial" w:hAnsi="Arial" w:cs="Arial"/>
          <w:color w:val="000000"/>
        </w:rPr>
        <w:t>Cllr David Acton and Cllr Kay Hammond, Deputy Chairs of the Fire Services Management Committee, attended the fire/health summit on behalf of Cllr Jeremy Hilton. The Summit discussed the role of the Fire and Rescue Service in contributing to improving the health and wellbeing of their communities. The meeting formally signed off a consensus statement made between the LGA, NHS England, Public Health England, the Chief Fire Officers Association and Age UK, which affirmed our commitment to work together on this issue.</w:t>
      </w:r>
      <w:bookmarkStart w:id="1" w:name="_GoBack"/>
      <w:bookmarkEnd w:id="1"/>
    </w:p>
    <w:p w14:paraId="57734FBD" w14:textId="77777777" w:rsidR="00F153CA" w:rsidRPr="00F153CA" w:rsidRDefault="00F153CA" w:rsidP="00F153CA">
      <w:pPr>
        <w:pStyle w:val="ListParagraph"/>
        <w:autoSpaceDE w:val="0"/>
        <w:autoSpaceDN w:val="0"/>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E40D6E" w14:paraId="2488A1F8" w14:textId="77777777" w:rsidTr="00F153CA">
        <w:trPr>
          <w:trHeight w:val="214"/>
        </w:trPr>
        <w:tc>
          <w:tcPr>
            <w:tcW w:w="2848" w:type="dxa"/>
          </w:tcPr>
          <w:p w14:paraId="7DC6E125" w14:textId="77777777" w:rsidR="004C0A3D" w:rsidRPr="00E40D6E" w:rsidRDefault="004C0A3D" w:rsidP="005D4589">
            <w:pPr>
              <w:pStyle w:val="MainText"/>
              <w:spacing w:line="240" w:lineRule="auto"/>
              <w:rPr>
                <w:rFonts w:ascii="Arial" w:hAnsi="Arial" w:cs="Arial"/>
                <w:szCs w:val="22"/>
              </w:rPr>
            </w:pPr>
            <w:r w:rsidRPr="00E40D6E">
              <w:rPr>
                <w:rFonts w:ascii="Arial" w:hAnsi="Arial" w:cs="Arial"/>
                <w:b/>
                <w:szCs w:val="22"/>
              </w:rPr>
              <w:t>Contact officer:</w:t>
            </w:r>
            <w:r w:rsidRPr="00E40D6E">
              <w:rPr>
                <w:rFonts w:ascii="Arial" w:hAnsi="Arial" w:cs="Arial"/>
                <w:szCs w:val="22"/>
              </w:rPr>
              <w:t xml:space="preserve"> </w:t>
            </w:r>
          </w:p>
        </w:tc>
        <w:tc>
          <w:tcPr>
            <w:tcW w:w="6482" w:type="dxa"/>
          </w:tcPr>
          <w:p w14:paraId="51B84053" w14:textId="77777777" w:rsidR="004C0A3D" w:rsidRPr="00E40D6E" w:rsidRDefault="00D651A0" w:rsidP="005D4589">
            <w:pPr>
              <w:pStyle w:val="MainText"/>
              <w:spacing w:line="240" w:lineRule="auto"/>
              <w:rPr>
                <w:rFonts w:ascii="Arial" w:hAnsi="Arial" w:cs="Arial"/>
                <w:szCs w:val="22"/>
              </w:rPr>
            </w:pPr>
            <w:r>
              <w:rPr>
                <w:rFonts w:ascii="Arial" w:hAnsi="Arial" w:cs="Arial"/>
                <w:szCs w:val="22"/>
              </w:rPr>
              <w:t>Mark Norris</w:t>
            </w:r>
          </w:p>
        </w:tc>
      </w:tr>
      <w:tr w:rsidR="00E40D6E" w:rsidRPr="00E40D6E" w14:paraId="7C649E71" w14:textId="77777777" w:rsidTr="00F153CA">
        <w:trPr>
          <w:trHeight w:val="214"/>
        </w:trPr>
        <w:tc>
          <w:tcPr>
            <w:tcW w:w="2848" w:type="dxa"/>
          </w:tcPr>
          <w:p w14:paraId="28BA7D90"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Position:</w:t>
            </w:r>
          </w:p>
        </w:tc>
        <w:tc>
          <w:tcPr>
            <w:tcW w:w="6482" w:type="dxa"/>
          </w:tcPr>
          <w:p w14:paraId="156FC852" w14:textId="77777777" w:rsidR="004C0A3D" w:rsidRPr="00E40D6E" w:rsidRDefault="00D651A0" w:rsidP="00D651A0">
            <w:pPr>
              <w:pStyle w:val="MainText"/>
              <w:spacing w:line="240" w:lineRule="auto"/>
              <w:rPr>
                <w:rFonts w:ascii="Arial" w:hAnsi="Arial" w:cs="Arial"/>
                <w:szCs w:val="22"/>
              </w:rPr>
            </w:pPr>
            <w:r>
              <w:rPr>
                <w:rFonts w:ascii="Arial" w:hAnsi="Arial" w:cs="Arial"/>
                <w:szCs w:val="22"/>
              </w:rPr>
              <w:t xml:space="preserve">Principal Policy Advisor </w:t>
            </w:r>
          </w:p>
        </w:tc>
      </w:tr>
      <w:tr w:rsidR="00E40D6E" w:rsidRPr="00E40D6E" w14:paraId="202FF359" w14:textId="77777777" w:rsidTr="00F153CA">
        <w:trPr>
          <w:trHeight w:val="214"/>
        </w:trPr>
        <w:tc>
          <w:tcPr>
            <w:tcW w:w="2848" w:type="dxa"/>
          </w:tcPr>
          <w:p w14:paraId="3B1F5F25"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Phone no:</w:t>
            </w:r>
          </w:p>
        </w:tc>
        <w:tc>
          <w:tcPr>
            <w:tcW w:w="6482" w:type="dxa"/>
          </w:tcPr>
          <w:p w14:paraId="3D91DF4A" w14:textId="77777777" w:rsidR="004C0A3D" w:rsidRPr="00E40D6E" w:rsidRDefault="00584F2D" w:rsidP="00D651A0">
            <w:pPr>
              <w:pStyle w:val="MainText"/>
              <w:spacing w:line="240" w:lineRule="auto"/>
              <w:rPr>
                <w:rFonts w:ascii="Arial" w:hAnsi="Arial" w:cs="Arial"/>
                <w:szCs w:val="22"/>
              </w:rPr>
            </w:pPr>
            <w:r w:rsidRPr="00E40D6E">
              <w:rPr>
                <w:rFonts w:ascii="Arial" w:hAnsi="Arial" w:cs="Arial"/>
                <w:szCs w:val="22"/>
              </w:rPr>
              <w:t>020 7664 32</w:t>
            </w:r>
            <w:r w:rsidR="00D651A0">
              <w:rPr>
                <w:rFonts w:ascii="Arial" w:hAnsi="Arial" w:cs="Arial"/>
                <w:szCs w:val="22"/>
              </w:rPr>
              <w:t>41</w:t>
            </w:r>
          </w:p>
        </w:tc>
      </w:tr>
      <w:tr w:rsidR="00E40D6E" w:rsidRPr="00E40D6E" w14:paraId="6A82F533" w14:textId="77777777" w:rsidTr="00F153CA">
        <w:trPr>
          <w:trHeight w:val="425"/>
        </w:trPr>
        <w:tc>
          <w:tcPr>
            <w:tcW w:w="2848" w:type="dxa"/>
          </w:tcPr>
          <w:p w14:paraId="6A977286"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Email:</w:t>
            </w:r>
          </w:p>
        </w:tc>
        <w:tc>
          <w:tcPr>
            <w:tcW w:w="6482" w:type="dxa"/>
          </w:tcPr>
          <w:p w14:paraId="4F116CAC" w14:textId="77777777" w:rsidR="004C0A3D" w:rsidRPr="00E40D6E" w:rsidRDefault="008E2493" w:rsidP="00D651A0">
            <w:pPr>
              <w:pStyle w:val="MainText"/>
              <w:spacing w:line="240" w:lineRule="auto"/>
              <w:rPr>
                <w:rFonts w:ascii="Arial" w:hAnsi="Arial" w:cs="Arial"/>
                <w:szCs w:val="22"/>
              </w:rPr>
            </w:pPr>
            <w:hyperlink r:id="rId12" w:history="1">
              <w:r w:rsidR="00D651A0" w:rsidRPr="000921A0">
                <w:rPr>
                  <w:rStyle w:val="Hyperlink"/>
                  <w:rFonts w:ascii="Arial" w:hAnsi="Arial" w:cs="Arial"/>
                  <w:szCs w:val="22"/>
                </w:rPr>
                <w:t>mark.norris@local.gov.uk</w:t>
              </w:r>
            </w:hyperlink>
            <w:r w:rsidR="00584F2D" w:rsidRPr="00E40D6E">
              <w:rPr>
                <w:rFonts w:ascii="Arial" w:hAnsi="Arial" w:cs="Arial"/>
                <w:szCs w:val="22"/>
              </w:rPr>
              <w:t xml:space="preserve"> </w:t>
            </w:r>
          </w:p>
        </w:tc>
      </w:tr>
    </w:tbl>
    <w:p w14:paraId="3D0582E3" w14:textId="77777777" w:rsidR="005D4589" w:rsidRPr="004A1CCE" w:rsidRDefault="005D4589" w:rsidP="00F153CA">
      <w:pPr>
        <w:tabs>
          <w:tab w:val="left" w:pos="1305"/>
        </w:tabs>
        <w:rPr>
          <w:rFonts w:ascii="Arial" w:hAnsi="Arial" w:cs="Arial"/>
          <w:szCs w:val="22"/>
        </w:rPr>
      </w:pPr>
    </w:p>
    <w:sectPr w:rsidR="005D4589" w:rsidRPr="004A1CCE" w:rsidSect="005D4589">
      <w:headerReference w:type="default" r:id="rId13"/>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62FA2" w14:textId="77777777" w:rsidR="00BC4FE6" w:rsidRDefault="00BC4FE6">
      <w:r>
        <w:separator/>
      </w:r>
    </w:p>
  </w:endnote>
  <w:endnote w:type="continuationSeparator" w:id="0">
    <w:p w14:paraId="12926181" w14:textId="77777777" w:rsidR="00BC4FE6" w:rsidRDefault="00BC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9D94996-7C47-49B8-AB6B-3EDADE8F5F2E}"/>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09B7DCB6-2E67-401B-849B-2369567639C3}"/>
    <w:embedBold r:id="rId3" w:fontKey="{EEDFDBC1-AF51-478A-9DC2-71F5988695F3}"/>
    <w:embedItalic r:id="rId4" w:fontKey="{1FD03334-D618-4DF2-A575-829E307A2BF2}"/>
  </w:font>
  <w:font w:name="Cambria">
    <w:panose1 w:val="02040503050406030204"/>
    <w:charset w:val="00"/>
    <w:family w:val="roman"/>
    <w:pitch w:val="variable"/>
    <w:sig w:usb0="E00002FF" w:usb1="400004FF" w:usb2="00000000" w:usb3="00000000" w:csb0="0000019F" w:csb1="00000000"/>
    <w:embedRegular r:id="rId5" w:fontKey="{DE166247-E9C1-492A-B76B-9F33E5CD349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B24BF" w14:textId="77777777" w:rsidR="00BC4FE6" w:rsidRDefault="00BC4FE6">
      <w:r>
        <w:separator/>
      </w:r>
    </w:p>
  </w:footnote>
  <w:footnote w:type="continuationSeparator" w:id="0">
    <w:p w14:paraId="5046E1F7" w14:textId="77777777" w:rsidR="00BC4FE6" w:rsidRDefault="00BC4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119"/>
    </w:tblGrid>
    <w:tr w:rsidR="004A1CCE" w:rsidRPr="00374227" w14:paraId="71CE03D8" w14:textId="77777777" w:rsidTr="004A1CCE">
      <w:tc>
        <w:tcPr>
          <w:tcW w:w="5920" w:type="dxa"/>
          <w:vMerge w:val="restart"/>
          <w:shd w:val="clear" w:color="auto" w:fill="auto"/>
        </w:tcPr>
        <w:p w14:paraId="4051DFEB" w14:textId="77777777" w:rsidR="004A1CCE" w:rsidRPr="00374227" w:rsidRDefault="004A1CCE" w:rsidP="00524FBE">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32B7BD37" wp14:editId="4DE2AEE9">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200819AF" w14:textId="77777777" w:rsidR="004A1CCE" w:rsidRPr="00374227" w:rsidRDefault="004A1CCE" w:rsidP="00524FBE">
          <w:pPr>
            <w:pStyle w:val="Header"/>
            <w:rPr>
              <w:rFonts w:ascii="Arial" w:hAnsi="Arial" w:cs="Arial"/>
              <w:b/>
              <w:szCs w:val="22"/>
            </w:rPr>
          </w:pPr>
        </w:p>
      </w:tc>
    </w:tr>
    <w:tr w:rsidR="004A1CCE" w:rsidRPr="00374227" w14:paraId="677091B3" w14:textId="77777777" w:rsidTr="004A1CCE">
      <w:trPr>
        <w:trHeight w:val="450"/>
      </w:trPr>
      <w:tc>
        <w:tcPr>
          <w:tcW w:w="5920" w:type="dxa"/>
          <w:vMerge/>
          <w:shd w:val="clear" w:color="auto" w:fill="auto"/>
        </w:tcPr>
        <w:p w14:paraId="07767B4B" w14:textId="77777777" w:rsidR="004A1CCE" w:rsidRPr="00374227" w:rsidRDefault="004A1CCE" w:rsidP="00524FBE">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4A1CCE" w14:paraId="1CABF2B9" w14:textId="77777777" w:rsidTr="00524FBE">
            <w:tc>
              <w:tcPr>
                <w:tcW w:w="3969" w:type="dxa"/>
                <w:hideMark/>
              </w:tcPr>
              <w:p w14:paraId="6764AF74" w14:textId="77777777" w:rsidR="004A1CCE" w:rsidRDefault="004A1CCE" w:rsidP="00524FBE">
                <w:pPr>
                  <w:pStyle w:val="Header"/>
                  <w:rPr>
                    <w:b/>
                    <w:szCs w:val="22"/>
                  </w:rPr>
                </w:pPr>
                <w:r>
                  <w:rPr>
                    <w:rFonts w:ascii="Arial" w:hAnsi="Arial" w:cs="Arial"/>
                    <w:b/>
                    <w:szCs w:val="22"/>
                  </w:rPr>
                  <w:t xml:space="preserve">Councillors’ Forum </w:t>
                </w:r>
              </w:p>
            </w:tc>
          </w:tr>
          <w:tr w:rsidR="004A1CCE" w14:paraId="7E01ACCA" w14:textId="77777777" w:rsidTr="00524FBE">
            <w:trPr>
              <w:trHeight w:val="450"/>
            </w:trPr>
            <w:tc>
              <w:tcPr>
                <w:tcW w:w="3969" w:type="dxa"/>
                <w:hideMark/>
              </w:tcPr>
              <w:p w14:paraId="0B8B672C" w14:textId="77777777" w:rsidR="004A1CCE" w:rsidRDefault="00E127C4" w:rsidP="00E127C4">
                <w:pPr>
                  <w:pStyle w:val="Header"/>
                  <w:spacing w:before="60"/>
                  <w:rPr>
                    <w:szCs w:val="22"/>
                  </w:rPr>
                </w:pPr>
                <w:r>
                  <w:rPr>
                    <w:rFonts w:ascii="Arial" w:hAnsi="Arial" w:cs="Arial"/>
                    <w:szCs w:val="22"/>
                  </w:rPr>
                  <w:t>22</w:t>
                </w:r>
                <w:r w:rsidR="004A1CCE">
                  <w:rPr>
                    <w:rFonts w:ascii="Arial" w:hAnsi="Arial" w:cs="Arial"/>
                    <w:szCs w:val="22"/>
                  </w:rPr>
                  <w:t xml:space="preserve"> </w:t>
                </w:r>
                <w:r>
                  <w:rPr>
                    <w:rFonts w:ascii="Arial" w:hAnsi="Arial" w:cs="Arial"/>
                    <w:szCs w:val="22"/>
                  </w:rPr>
                  <w:t xml:space="preserve">October </w:t>
                </w:r>
                <w:r w:rsidR="004A1CCE">
                  <w:rPr>
                    <w:rFonts w:ascii="Arial" w:hAnsi="Arial" w:cs="Arial"/>
                    <w:szCs w:val="22"/>
                  </w:rPr>
                  <w:t>2015</w:t>
                </w:r>
              </w:p>
            </w:tc>
          </w:tr>
        </w:tbl>
        <w:p w14:paraId="214ECF39" w14:textId="77777777" w:rsidR="004A1CCE" w:rsidRPr="00374227" w:rsidRDefault="004A1CCE" w:rsidP="00524FBE">
          <w:pPr>
            <w:pStyle w:val="Header"/>
            <w:spacing w:before="60"/>
            <w:rPr>
              <w:rFonts w:ascii="Arial" w:hAnsi="Arial" w:cs="Arial"/>
              <w:szCs w:val="22"/>
            </w:rPr>
          </w:pPr>
        </w:p>
      </w:tc>
    </w:tr>
  </w:tbl>
  <w:p w14:paraId="6492719E" w14:textId="77777777" w:rsidR="001E476B" w:rsidRPr="0021114E" w:rsidRDefault="001E476B"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6"/>
  </w:num>
  <w:num w:numId="3">
    <w:abstractNumId w:val="22"/>
  </w:num>
  <w:num w:numId="4">
    <w:abstractNumId w:val="30"/>
  </w:num>
  <w:num w:numId="5">
    <w:abstractNumId w:val="20"/>
  </w:num>
  <w:num w:numId="6">
    <w:abstractNumId w:val="13"/>
  </w:num>
  <w:num w:numId="7">
    <w:abstractNumId w:val="26"/>
  </w:num>
  <w:num w:numId="8">
    <w:abstractNumId w:val="8"/>
  </w:num>
  <w:num w:numId="9">
    <w:abstractNumId w:val="4"/>
  </w:num>
  <w:num w:numId="10">
    <w:abstractNumId w:val="2"/>
  </w:num>
  <w:num w:numId="11">
    <w:abstractNumId w:val="9"/>
  </w:num>
  <w:num w:numId="12">
    <w:abstractNumId w:val="23"/>
  </w:num>
  <w:num w:numId="13">
    <w:abstractNumId w:val="12"/>
  </w:num>
  <w:num w:numId="14">
    <w:abstractNumId w:val="31"/>
  </w:num>
  <w:num w:numId="15">
    <w:abstractNumId w:val="17"/>
  </w:num>
  <w:num w:numId="16">
    <w:abstractNumId w:val="1"/>
  </w:num>
  <w:num w:numId="17">
    <w:abstractNumId w:val="29"/>
  </w:num>
  <w:num w:numId="18">
    <w:abstractNumId w:val="16"/>
  </w:num>
  <w:num w:numId="19">
    <w:abstractNumId w:val="7"/>
  </w:num>
  <w:num w:numId="20">
    <w:abstractNumId w:val="11"/>
  </w:num>
  <w:num w:numId="21">
    <w:abstractNumId w:val="25"/>
  </w:num>
  <w:num w:numId="22">
    <w:abstractNumId w:val="15"/>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18"/>
  </w:num>
  <w:num w:numId="30">
    <w:abstractNumId w:val="1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9"/>
  </w:num>
  <w:num w:numId="34">
    <w:abstractNumId w:val="19"/>
  </w:num>
  <w:num w:numId="35">
    <w:abstractNumId w:val="19"/>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19"/>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4B05"/>
    <w:rsid w:val="000A3935"/>
    <w:rsid w:val="000A7FC2"/>
    <w:rsid w:val="000B09F5"/>
    <w:rsid w:val="000C3360"/>
    <w:rsid w:val="000D2BDB"/>
    <w:rsid w:val="000D702D"/>
    <w:rsid w:val="000E37C9"/>
    <w:rsid w:val="000E5E39"/>
    <w:rsid w:val="00100FC2"/>
    <w:rsid w:val="0010253D"/>
    <w:rsid w:val="001172B6"/>
    <w:rsid w:val="001224A4"/>
    <w:rsid w:val="00173D5A"/>
    <w:rsid w:val="0017617B"/>
    <w:rsid w:val="001A07F1"/>
    <w:rsid w:val="001A7A02"/>
    <w:rsid w:val="001C18CB"/>
    <w:rsid w:val="001D2C76"/>
    <w:rsid w:val="001D6703"/>
    <w:rsid w:val="001E476B"/>
    <w:rsid w:val="001E4CE7"/>
    <w:rsid w:val="0021114E"/>
    <w:rsid w:val="00223F45"/>
    <w:rsid w:val="002414C2"/>
    <w:rsid w:val="0025205C"/>
    <w:rsid w:val="00254DF4"/>
    <w:rsid w:val="0029377D"/>
    <w:rsid w:val="002A0C7D"/>
    <w:rsid w:val="002A0D9E"/>
    <w:rsid w:val="002D0658"/>
    <w:rsid w:val="002E10B1"/>
    <w:rsid w:val="002F15DD"/>
    <w:rsid w:val="00302667"/>
    <w:rsid w:val="00314219"/>
    <w:rsid w:val="00324E86"/>
    <w:rsid w:val="00363ED4"/>
    <w:rsid w:val="00372DE6"/>
    <w:rsid w:val="00376C54"/>
    <w:rsid w:val="00384C5F"/>
    <w:rsid w:val="0039674B"/>
    <w:rsid w:val="003978FB"/>
    <w:rsid w:val="003C77A8"/>
    <w:rsid w:val="003E20D5"/>
    <w:rsid w:val="003E4825"/>
    <w:rsid w:val="003E4B3E"/>
    <w:rsid w:val="003F5AAC"/>
    <w:rsid w:val="0041006B"/>
    <w:rsid w:val="0042168F"/>
    <w:rsid w:val="004255DF"/>
    <w:rsid w:val="00435D57"/>
    <w:rsid w:val="004401AF"/>
    <w:rsid w:val="00444C86"/>
    <w:rsid w:val="00481354"/>
    <w:rsid w:val="004A1CCE"/>
    <w:rsid w:val="004B0FD9"/>
    <w:rsid w:val="004C0A3D"/>
    <w:rsid w:val="004D36F3"/>
    <w:rsid w:val="004F12FE"/>
    <w:rsid w:val="00512B39"/>
    <w:rsid w:val="00514984"/>
    <w:rsid w:val="00537E6D"/>
    <w:rsid w:val="00546D0D"/>
    <w:rsid w:val="00575EED"/>
    <w:rsid w:val="00584F2D"/>
    <w:rsid w:val="005953B6"/>
    <w:rsid w:val="005A4917"/>
    <w:rsid w:val="005B3508"/>
    <w:rsid w:val="005B6237"/>
    <w:rsid w:val="005D4589"/>
    <w:rsid w:val="005E38A9"/>
    <w:rsid w:val="005F0364"/>
    <w:rsid w:val="005F364F"/>
    <w:rsid w:val="00601A2D"/>
    <w:rsid w:val="00607AA0"/>
    <w:rsid w:val="006137EA"/>
    <w:rsid w:val="00616455"/>
    <w:rsid w:val="00617B72"/>
    <w:rsid w:val="00620C5A"/>
    <w:rsid w:val="00646A98"/>
    <w:rsid w:val="00650936"/>
    <w:rsid w:val="00654832"/>
    <w:rsid w:val="006A0E31"/>
    <w:rsid w:val="006A5B68"/>
    <w:rsid w:val="006B4E36"/>
    <w:rsid w:val="006C33DB"/>
    <w:rsid w:val="006C6FAD"/>
    <w:rsid w:val="006F0CCB"/>
    <w:rsid w:val="006F1BF0"/>
    <w:rsid w:val="00706D3A"/>
    <w:rsid w:val="00745A7E"/>
    <w:rsid w:val="007670B0"/>
    <w:rsid w:val="007760F4"/>
    <w:rsid w:val="007A063E"/>
    <w:rsid w:val="007A1BB5"/>
    <w:rsid w:val="007B7A0E"/>
    <w:rsid w:val="007C1849"/>
    <w:rsid w:val="007C2BC2"/>
    <w:rsid w:val="007E2685"/>
    <w:rsid w:val="007F248F"/>
    <w:rsid w:val="007F24E8"/>
    <w:rsid w:val="00841710"/>
    <w:rsid w:val="00860C8D"/>
    <w:rsid w:val="00870A9C"/>
    <w:rsid w:val="0087174A"/>
    <w:rsid w:val="0087546A"/>
    <w:rsid w:val="008772F4"/>
    <w:rsid w:val="0089145E"/>
    <w:rsid w:val="00893E53"/>
    <w:rsid w:val="008C3AFD"/>
    <w:rsid w:val="008D1B23"/>
    <w:rsid w:val="008D332D"/>
    <w:rsid w:val="008D71BD"/>
    <w:rsid w:val="008E5AE8"/>
    <w:rsid w:val="008F3A81"/>
    <w:rsid w:val="00911C56"/>
    <w:rsid w:val="00914A91"/>
    <w:rsid w:val="0092710B"/>
    <w:rsid w:val="009312B3"/>
    <w:rsid w:val="00931FA5"/>
    <w:rsid w:val="0094468C"/>
    <w:rsid w:val="009569C1"/>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4D79"/>
    <w:rsid w:val="00A7644D"/>
    <w:rsid w:val="00A9189F"/>
    <w:rsid w:val="00A92B3B"/>
    <w:rsid w:val="00AA5C07"/>
    <w:rsid w:val="00AA6F4D"/>
    <w:rsid w:val="00AB4B98"/>
    <w:rsid w:val="00AC7B23"/>
    <w:rsid w:val="00B0159A"/>
    <w:rsid w:val="00B162A5"/>
    <w:rsid w:val="00B30220"/>
    <w:rsid w:val="00B51B1C"/>
    <w:rsid w:val="00B5364D"/>
    <w:rsid w:val="00B63F0D"/>
    <w:rsid w:val="00B668B0"/>
    <w:rsid w:val="00B67071"/>
    <w:rsid w:val="00B7585E"/>
    <w:rsid w:val="00B82760"/>
    <w:rsid w:val="00B905F1"/>
    <w:rsid w:val="00BB212B"/>
    <w:rsid w:val="00BB2557"/>
    <w:rsid w:val="00BC3B14"/>
    <w:rsid w:val="00BC3B9F"/>
    <w:rsid w:val="00BC4FE6"/>
    <w:rsid w:val="00BD4D88"/>
    <w:rsid w:val="00BE1A18"/>
    <w:rsid w:val="00BF4F9E"/>
    <w:rsid w:val="00C064D9"/>
    <w:rsid w:val="00C21FC8"/>
    <w:rsid w:val="00C3427D"/>
    <w:rsid w:val="00C342FB"/>
    <w:rsid w:val="00C36EBD"/>
    <w:rsid w:val="00C5574F"/>
    <w:rsid w:val="00C56860"/>
    <w:rsid w:val="00C56D09"/>
    <w:rsid w:val="00C63BF4"/>
    <w:rsid w:val="00C82C83"/>
    <w:rsid w:val="00C9258A"/>
    <w:rsid w:val="00CA1498"/>
    <w:rsid w:val="00CA4F1C"/>
    <w:rsid w:val="00CC0245"/>
    <w:rsid w:val="00CE2310"/>
    <w:rsid w:val="00CE28D5"/>
    <w:rsid w:val="00D1779A"/>
    <w:rsid w:val="00D27876"/>
    <w:rsid w:val="00D620BE"/>
    <w:rsid w:val="00D651A0"/>
    <w:rsid w:val="00D66905"/>
    <w:rsid w:val="00D77253"/>
    <w:rsid w:val="00D84788"/>
    <w:rsid w:val="00D903DC"/>
    <w:rsid w:val="00DA0183"/>
    <w:rsid w:val="00DB5A67"/>
    <w:rsid w:val="00DC6E61"/>
    <w:rsid w:val="00DD44D0"/>
    <w:rsid w:val="00DD7640"/>
    <w:rsid w:val="00DE6D5B"/>
    <w:rsid w:val="00DF11AC"/>
    <w:rsid w:val="00E03A8C"/>
    <w:rsid w:val="00E11424"/>
    <w:rsid w:val="00E127C4"/>
    <w:rsid w:val="00E27467"/>
    <w:rsid w:val="00E4011A"/>
    <w:rsid w:val="00E40D6E"/>
    <w:rsid w:val="00E52D8B"/>
    <w:rsid w:val="00E64FBC"/>
    <w:rsid w:val="00E650C7"/>
    <w:rsid w:val="00E7710E"/>
    <w:rsid w:val="00E83EB8"/>
    <w:rsid w:val="00E84B8B"/>
    <w:rsid w:val="00EB1237"/>
    <w:rsid w:val="00F153CA"/>
    <w:rsid w:val="00F23B3B"/>
    <w:rsid w:val="00F3140B"/>
    <w:rsid w:val="00F43140"/>
    <w:rsid w:val="00F445EE"/>
    <w:rsid w:val="00F6257D"/>
    <w:rsid w:val="00F6671D"/>
    <w:rsid w:val="00F66928"/>
    <w:rsid w:val="00F74F32"/>
    <w:rsid w:val="00F77051"/>
    <w:rsid w:val="00F866E4"/>
    <w:rsid w:val="00F95A3A"/>
    <w:rsid w:val="00FB295D"/>
    <w:rsid w:val="00FC7FAC"/>
    <w:rsid w:val="00FD1E16"/>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A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rk.norris@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c8febe6a-14d9-43ab-83c3-c48f478fa47c"/>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purl.org/dc/dcmitype/"/>
    <ds:schemaRef ds:uri="1c8a0e75-f4bc-4eb4-8ed0-578eaea9e1ca"/>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4A95CE1-1CB3-49E1-A697-C3AB14377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4CD38-6E30-4987-BE32-75FD6DAC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864</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John Wilesmith</cp:lastModifiedBy>
  <cp:revision>5</cp:revision>
  <cp:lastPrinted>2010-08-12T11:06:00Z</cp:lastPrinted>
  <dcterms:created xsi:type="dcterms:W3CDTF">2015-10-12T14:27:00Z</dcterms:created>
  <dcterms:modified xsi:type="dcterms:W3CDTF">2015-10-14T12:28:00Z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